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1571"/>
        <w:gridCol w:w="1079"/>
        <w:gridCol w:w="1882"/>
        <w:gridCol w:w="1162"/>
        <w:gridCol w:w="53"/>
        <w:gridCol w:w="40"/>
      </w:tblGrid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000D" w:rsidRDefault="00C6592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5000D">
              <w:rPr>
                <w:b/>
                <w:bCs/>
              </w:rPr>
              <w:t xml:space="preserve">  Студијски програм: </w:t>
            </w:r>
            <w:r w:rsidRPr="00F5000D">
              <w:rPr>
                <w:b/>
                <w:bCs/>
                <w:lang w:val="sr-Cyrl-CS"/>
              </w:rPr>
              <w:t>Уметност и дизајн видео-игара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000D" w:rsidRDefault="00C6592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5000D">
              <w:rPr>
                <w:b/>
                <w:bCs/>
              </w:rPr>
              <w:t xml:space="preserve">  Назив предмета: Драматургија и игра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4ADF" w:rsidRDefault="00C65922" w:rsidP="002C08D0">
            <w:pPr>
              <w:spacing w:after="60"/>
              <w:rPr>
                <w:b/>
                <w:lang w:val="sr-Cyrl-RS"/>
              </w:rPr>
            </w:pPr>
            <w:r w:rsidRPr="00F5000D">
              <w:rPr>
                <w:b/>
                <w:bCs/>
              </w:rPr>
              <w:t xml:space="preserve">  Наставник: др ум. Иван Правдић, редовни професор Академије уметности, УНС</w:t>
            </w:r>
            <w:r w:rsidR="00F54ADF">
              <w:rPr>
                <w:b/>
                <w:bCs/>
                <w:lang w:val="sr-Cyrl-RS"/>
              </w:rPr>
              <w:t xml:space="preserve">, Ирина     </w:t>
            </w:r>
            <w:bookmarkStart w:id="0" w:name="_GoBack"/>
            <w:bookmarkEnd w:id="0"/>
            <w:r w:rsidR="00F54ADF">
              <w:rPr>
                <w:b/>
                <w:bCs/>
                <w:lang w:val="sr-Cyrl-RS"/>
              </w:rPr>
              <w:t>Субаков, асистент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000D" w:rsidRDefault="00C6592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5000D">
              <w:rPr>
                <w:b/>
                <w:bCs/>
              </w:rPr>
              <w:t xml:space="preserve">  Статус предмета: Обавезни 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000D" w:rsidRDefault="00C6592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5000D">
              <w:rPr>
                <w:b/>
                <w:bCs/>
              </w:rPr>
              <w:t xml:space="preserve">  Број ЕСПБ:</w:t>
            </w:r>
            <w:r w:rsidRPr="00F5000D">
              <w:rPr>
                <w:b/>
                <w:lang w:val="en-US"/>
              </w:rPr>
              <w:t xml:space="preserve"> </w:t>
            </w:r>
            <w:r>
              <w:rPr>
                <w:b/>
                <w:bCs/>
              </w:rPr>
              <w:t>3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  Услов:</w:t>
            </w:r>
            <w:r>
              <w:rPr>
                <w:bCs/>
              </w:rPr>
              <w:t xml:space="preserve"> </w:t>
            </w:r>
            <w:r w:rsidRPr="007126AC">
              <w:rPr>
                <w:b/>
                <w:bCs/>
              </w:rPr>
              <w:t>Уписане мастер студије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  <w:spacing w:val="-2"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24"/>
              </w:tabs>
              <w:rPr>
                <w:spacing w:val="-2"/>
              </w:rPr>
            </w:pPr>
            <w:r>
              <w:rPr>
                <w:b/>
                <w:bCs/>
                <w:spacing w:val="-2"/>
              </w:rPr>
              <w:t xml:space="preserve">    Циљ предмета:</w:t>
            </w:r>
            <w:r w:rsidRPr="00FB4718">
              <w:rPr>
                <w:spacing w:val="-2"/>
              </w:rPr>
              <w:t xml:space="preserve"> </w:t>
            </w:r>
          </w:p>
          <w:p w:rsidR="00C65922" w:rsidRDefault="00C65922" w:rsidP="002C08D0">
            <w:pPr>
              <w:tabs>
                <w:tab w:val="left" w:pos="24"/>
              </w:tabs>
              <w:ind w:left="166" w:right="239"/>
              <w:jc w:val="both"/>
            </w:pPr>
            <w:r>
              <w:rPr>
                <w:spacing w:val="-2"/>
              </w:rPr>
              <w:t xml:space="preserve">Предмет </w:t>
            </w:r>
            <w:r>
              <w:rPr>
                <w:i/>
                <w:iCs/>
                <w:spacing w:val="-2"/>
              </w:rPr>
              <w:t>Драматургија и игрa</w:t>
            </w:r>
            <w:r>
              <w:rPr>
                <w:spacing w:val="-2"/>
              </w:rPr>
              <w:t xml:space="preserve"> има за циљ да упозна студенте са основним појмовима, принципима и поступцима како у историјском развоју драматуршких поетика, тако и кроз антропологију и моделе игара. Игре и играње чине срж искуства бивања човеком и изучавање ове области, кроз креативне задатке, оспособиће студенте да артикулишу и креирају постуке којима ће се корисницима њихових дела омогућити осећај промене, размене и заинтересованости</w:t>
            </w:r>
            <w:r>
              <w:rPr>
                <w:spacing w:val="-2"/>
                <w:lang w:val="en-US"/>
              </w:rPr>
              <w:t xml:space="preserve">. </w:t>
            </w:r>
            <w:r>
              <w:rPr>
                <w:spacing w:val="-2"/>
              </w:rPr>
              <w:t>Како је драматургија најинтензивније коришћење наратива свесним усмеравањем пажње људи, студенти ће проучавањем и вежбањем основних елемената драматургије стећи искуства како да њихови радови плене, држе и развијају пажњу.</w:t>
            </w:r>
            <w:r>
              <w:t xml:space="preserve"> </w:t>
            </w:r>
            <w:r>
              <w:rPr>
                <w:spacing w:val="-2"/>
              </w:rPr>
              <w:t>Упознавање са архетипским наративним моделима бајке и мита оспособиће студенте да стварају сложене и интерактивне структуре неоходне за видео игре.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  <w:spacing w:val="-4"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</w:pPr>
            <w:r>
              <w:rPr>
                <w:b/>
                <w:bCs/>
                <w:spacing w:val="-4"/>
              </w:rPr>
              <w:t xml:space="preserve">  Исход предмета</w:t>
            </w:r>
            <w:r w:rsidRPr="00FB4718">
              <w:rPr>
                <w:b/>
                <w:bCs/>
                <w:spacing w:val="-4"/>
              </w:rPr>
              <w:t>:</w:t>
            </w:r>
            <w:r w:rsidRPr="00FB4718">
              <w:rPr>
                <w:spacing w:val="-4"/>
              </w:rPr>
              <w:t xml:space="preserve"> </w:t>
            </w:r>
          </w:p>
          <w:p w:rsidR="00C65922" w:rsidRDefault="00C65922" w:rsidP="002C08D0">
            <w:pPr>
              <w:tabs>
                <w:tab w:val="left" w:pos="567"/>
              </w:tabs>
              <w:ind w:left="166" w:right="239"/>
              <w:jc w:val="both"/>
            </w:pPr>
            <w:r>
              <w:rPr>
                <w:spacing w:val="-2"/>
              </w:rPr>
              <w:t xml:space="preserve">Исход предмета </w:t>
            </w:r>
            <w:r>
              <w:rPr>
                <w:i/>
                <w:iCs/>
                <w:spacing w:val="-2"/>
              </w:rPr>
              <w:t xml:space="preserve">Драматургија и игра </w:t>
            </w:r>
            <w:r>
              <w:rPr>
                <w:spacing w:val="-2"/>
              </w:rPr>
              <w:t>је способност разумевања и креирања основних драматуршких и наративних модела који се могу користити у видео играма.</w:t>
            </w:r>
            <w:r>
              <w:t xml:space="preserve"> </w:t>
            </w:r>
            <w:r>
              <w:rPr>
                <w:spacing w:val="-2"/>
              </w:rPr>
              <w:t>Студенти ће бити подстакнути да кроз предавања, вежбе и задатке примене ова знања и кроз анализе и синтезе драматичног у видео играма.</w:t>
            </w:r>
            <w:r>
              <w:t xml:space="preserve"> </w:t>
            </w:r>
            <w:r>
              <w:rPr>
                <w:spacing w:val="-2"/>
              </w:rPr>
              <w:t>Од теме и идеје, преко отворености концепта игре до јасних и прецизних драмских чворова, студенти ће моћи да анализирају и стварају како једноставне, тако и сложене наративе промењивих жанрова и кодова.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ind w:left="166"/>
            </w:pPr>
            <w:r>
              <w:rPr>
                <w:b/>
                <w:bCs/>
              </w:rPr>
              <w:t>Садржај предмета</w:t>
            </w:r>
            <w:r w:rsidRPr="00FB4718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rPr>
                <w:spacing w:val="-4"/>
              </w:rPr>
              <w:t>1. Игра и људско искуство; 2. Психолошке и друштвене игре; 3. Креативне игре; 4.          Драмска радња; 5. Карактери; 6. Ситуација; 7. Изазивање осећања; 8. Атмосфера и промена; 9. Темпо и ритам радње; 10. Заплет и расплет; 11. Сиже и фабула; 12. Једноставне приче; 13. Сложене приче; 14. Модели бајке; 15. Модели мита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pStyle w:val="a"/>
            </w:pPr>
            <w:r>
              <w:rPr>
                <w:b/>
                <w:bCs/>
              </w:rPr>
              <w:t xml:space="preserve">  Литература</w:t>
            </w:r>
            <w:r>
              <w:rPr>
                <w:b/>
                <w:bCs/>
                <w:lang w:val="en-US"/>
              </w:rPr>
              <w:t>: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proofErr w:type="spellStart"/>
            <w:r>
              <w:rPr>
                <w:spacing w:val="-4"/>
                <w:lang w:val="en-US"/>
              </w:rPr>
              <w:t>Aldama</w:t>
            </w:r>
            <w:proofErr w:type="spellEnd"/>
            <w:r>
              <w:rPr>
                <w:spacing w:val="-4"/>
                <w:lang w:val="en-US"/>
              </w:rPr>
              <w:t xml:space="preserve"> Frederick Luis, </w:t>
            </w:r>
            <w:r>
              <w:rPr>
                <w:i/>
                <w:spacing w:val="-4"/>
                <w:lang w:val="en-US"/>
              </w:rPr>
              <w:t>Toward a Cognitive Theory of Narrative Acts,</w:t>
            </w:r>
            <w:r>
              <w:rPr>
                <w:spacing w:val="-4"/>
                <w:lang w:val="en-US"/>
              </w:rPr>
              <w:t xml:space="preserve"> Austin, University of Texas Press, 2010.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Carse James P, </w:t>
            </w:r>
            <w:r>
              <w:rPr>
                <w:i/>
              </w:rPr>
              <w:t>Finite and Infinite Games</w:t>
            </w:r>
            <w:r>
              <w:t>, New York, Free press, 2013.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Sutton Damian, </w:t>
            </w:r>
            <w:r>
              <w:rPr>
                <w:i/>
              </w:rPr>
              <w:t>Photography, cinema, memory: the crystal image of time,</w:t>
            </w:r>
            <w:r>
              <w:t xml:space="preserve"> Minneapolis MN, University of Minnesota Press, 2009.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rPr>
                <w:lang w:val="en-US"/>
              </w:rPr>
              <w:t xml:space="preserve">Huizinga Johan, </w:t>
            </w:r>
            <w:r>
              <w:rPr>
                <w:i/>
                <w:iCs/>
                <w:lang w:val="en-US"/>
              </w:rPr>
              <w:t xml:space="preserve">Homo </w:t>
            </w:r>
            <w:proofErr w:type="spellStart"/>
            <w:r>
              <w:rPr>
                <w:i/>
                <w:iCs/>
                <w:lang w:val="en-US"/>
              </w:rPr>
              <w:t>ludens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Matica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  <w:r>
              <w:rPr>
                <w:lang w:val="en-US"/>
              </w:rPr>
              <w:t>, Zagreb, 1970.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rPr>
                <w:i/>
                <w:iCs/>
              </w:rPr>
              <w:t>Водич кроз креативни драмски процес</w:t>
            </w:r>
            <w:r>
              <w:t>, група аутора, Базаарт, Београд, 2012.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Батановић Лаловић Вера, </w:t>
            </w:r>
            <w:r>
              <w:rPr>
                <w:i/>
                <w:iCs/>
              </w:rPr>
              <w:t>Замишљено путовање: 127 игара за другачије играње</w:t>
            </w:r>
            <w:r>
              <w:t>, Свет играчака, Београд, 2001.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Берн Ерик, </w:t>
            </w:r>
            <w:r>
              <w:rPr>
                <w:i/>
                <w:iCs/>
              </w:rPr>
              <w:t>Коју игру играш</w:t>
            </w:r>
            <w:r>
              <w:t>, Беокњига, Београд, 2003.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rPr>
                <w:i/>
                <w:iCs/>
              </w:rPr>
              <w:t>Основи драматургије</w:t>
            </w:r>
            <w:r>
              <w:t>, приредио Ђокић Љубиша, Универзитет уметности, Београд, 1989.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Шекнер Ричард, </w:t>
            </w:r>
            <w:r>
              <w:rPr>
                <w:i/>
                <w:iCs/>
              </w:rPr>
              <w:t>Ка постмодерном позоришту: између антропологије и позоришта</w:t>
            </w:r>
            <w:r>
              <w:t>, приредиле Александра Јовићевић и Ивана Вујић, Факултет драмских уметности, Београд, 1992.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Еуђенио Барба и Николо Саварезе, </w:t>
            </w:r>
            <w:r>
              <w:rPr>
                <w:i/>
                <w:iCs/>
              </w:rPr>
              <w:t>Тајна уметност глумца: речник позоришне антропологије</w:t>
            </w:r>
            <w:r>
              <w:t>, Факултет драмских уметности, Београд, 1996.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Проп Владимир, </w:t>
            </w:r>
            <w:r>
              <w:rPr>
                <w:i/>
                <w:iCs/>
              </w:rPr>
              <w:t>Морфологија бајке</w:t>
            </w:r>
            <w:r>
              <w:t xml:space="preserve">, Библиотека </w:t>
            </w:r>
            <w:r>
              <w:rPr>
                <w:lang w:val="en-US"/>
              </w:rPr>
              <w:t>XX</w:t>
            </w:r>
            <w:r w:rsidRPr="00FB4718">
              <w:t xml:space="preserve"> </w:t>
            </w:r>
            <w:r>
              <w:t>век, Београд, 1982.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Сурио Етјен, </w:t>
            </w:r>
            <w:r>
              <w:rPr>
                <w:i/>
                <w:iCs/>
              </w:rPr>
              <w:t>Двеста хиљада драмских ситуација</w:t>
            </w:r>
            <w:r>
              <w:t>, Нолит, Београд 1982.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>
              <w:t xml:space="preserve">Кембел Џозеф, </w:t>
            </w:r>
            <w:r>
              <w:rPr>
                <w:i/>
                <w:iCs/>
              </w:rPr>
              <w:t>Херој са хиљаду лица</w:t>
            </w:r>
            <w:r>
              <w:t>, Златно руно, Београд, 2018.</w:t>
            </w:r>
          </w:p>
          <w:p w:rsidR="00C65922" w:rsidRDefault="00C65922" w:rsidP="00C65922">
            <w:pPr>
              <w:pStyle w:val="a"/>
              <w:numPr>
                <w:ilvl w:val="0"/>
                <w:numId w:val="1"/>
              </w:numPr>
              <w:ind w:left="308" w:hanging="142"/>
            </w:pPr>
            <w:r w:rsidRPr="00FB4718">
              <w:rPr>
                <w:color w:val="000000"/>
                <w:spacing w:val="-4"/>
              </w:rPr>
              <w:t xml:space="preserve">Аристотел, </w:t>
            </w:r>
            <w:r w:rsidRPr="00FB4718">
              <w:rPr>
                <w:i/>
                <w:iCs/>
                <w:color w:val="000000"/>
                <w:spacing w:val="-4"/>
              </w:rPr>
              <w:t>Поетика</w:t>
            </w:r>
            <w:r w:rsidRPr="00FB4718">
              <w:rPr>
                <w:color w:val="000000"/>
                <w:spacing w:val="-4"/>
              </w:rPr>
              <w:t>“, превод Милош Ђурић, Завод з</w:t>
            </w:r>
            <w:r>
              <w:rPr>
                <w:color w:val="000000"/>
                <w:spacing w:val="-4"/>
              </w:rPr>
              <w:t>а уџбенике и наставна средства, Београд, 1988</w:t>
            </w:r>
            <w:r w:rsidRPr="00FB4718">
              <w:rPr>
                <w:color w:val="000000"/>
                <w:spacing w:val="-4"/>
              </w:rPr>
              <w:t xml:space="preserve"> </w:t>
            </w:r>
            <w:r w:rsidRPr="00FB4718">
              <w:rPr>
                <w:spacing w:val="-4"/>
              </w:rPr>
              <w:t>.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B4718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Број часова </w:t>
            </w:r>
            <w:r>
              <w:rPr>
                <w:b/>
              </w:rPr>
              <w:t>активне наставе: 2</w:t>
            </w:r>
          </w:p>
        </w:tc>
        <w:tc>
          <w:tcPr>
            <w:tcW w:w="2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000D" w:rsidRDefault="00C6592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5000D">
              <w:rPr>
                <w:b/>
              </w:rPr>
              <w:t xml:space="preserve">Теоријска настава: </w:t>
            </w:r>
            <w:r w:rsidRPr="00F5000D">
              <w:rPr>
                <w:b/>
                <w:lang w:val="en-US"/>
              </w:rPr>
              <w:t>2</w:t>
            </w:r>
          </w:p>
        </w:tc>
        <w:tc>
          <w:tcPr>
            <w:tcW w:w="3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Pr="00F5000D" w:rsidRDefault="00C65922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5000D">
              <w:rPr>
                <w:b/>
              </w:rPr>
              <w:t>Практична настава:</w:t>
            </w:r>
            <w:r>
              <w:rPr>
                <w:b/>
              </w:rPr>
              <w:t xml:space="preserve"> 0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  <w:spacing w:val="-4"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  <w:spacing w:val="-4"/>
              </w:rPr>
              <w:t xml:space="preserve"> Методе извођења наставе</w:t>
            </w:r>
            <w:r w:rsidRPr="00FB4718">
              <w:rPr>
                <w:b/>
                <w:bCs/>
                <w:spacing w:val="-4"/>
              </w:rPr>
              <w:t>:</w:t>
            </w:r>
            <w:r w:rsidRPr="00FB4718">
              <w:rPr>
                <w:spacing w:val="-4"/>
              </w:rPr>
              <w:t xml:space="preserve"> </w:t>
            </w:r>
            <w:r>
              <w:rPr>
                <w:spacing w:val="-4"/>
              </w:rPr>
              <w:t>Самостално учење кроз практичан рад под руководством наставника, у комбинацији са предавањима, вежбама, демонстрацијама, студентским презентацијама и консултацијама.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bCs/>
              </w:rPr>
            </w:pPr>
          </w:p>
        </w:tc>
      </w:tr>
      <w:tr w:rsidR="00C65922" w:rsidTr="002C08D0">
        <w:trPr>
          <w:trHeight w:val="227"/>
        </w:trPr>
        <w:tc>
          <w:tcPr>
            <w:tcW w:w="8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 Оцена знања (максимални број поена 100)</w:t>
            </w:r>
          </w:p>
        </w:tc>
        <w:tc>
          <w:tcPr>
            <w:tcW w:w="53" w:type="dxa"/>
            <w:tcBorders>
              <w:left w:val="single" w:sz="4" w:space="0" w:color="000000"/>
            </w:tcBorders>
            <w:shd w:val="clear" w:color="auto" w:fill="auto"/>
          </w:tcPr>
          <w:p w:rsidR="00C65922" w:rsidRDefault="00C65922" w:rsidP="002C08D0">
            <w:pPr>
              <w:snapToGrid w:val="0"/>
            </w:pPr>
          </w:p>
        </w:tc>
        <w:tc>
          <w:tcPr>
            <w:tcW w:w="40" w:type="dxa"/>
            <w:shd w:val="clear" w:color="auto" w:fill="auto"/>
          </w:tcPr>
          <w:p w:rsidR="00C65922" w:rsidRDefault="00C65922" w:rsidP="002C08D0">
            <w:pPr>
              <w:snapToGrid w:val="0"/>
              <w:rPr>
                <w:b/>
                <w:iCs/>
              </w:rPr>
            </w:pPr>
          </w:p>
        </w:tc>
      </w:tr>
      <w:tr w:rsidR="00C65922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spacing w:val="-4"/>
              </w:rPr>
              <w:t>50 п</w:t>
            </w:r>
            <w:r>
              <w:rPr>
                <w:b/>
              </w:rPr>
              <w:t>оена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spacing w:val="-4"/>
              </w:rPr>
              <w:t>50 п</w:t>
            </w:r>
            <w:r>
              <w:rPr>
                <w:b/>
              </w:rPr>
              <w:t>оена</w:t>
            </w:r>
          </w:p>
        </w:tc>
      </w:tr>
      <w:tr w:rsidR="00C65922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lastRenderedPageBreak/>
              <w:t>Драмска минијатура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Cs/>
              </w:rPr>
              <w:t>15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t>Оцена практичног рада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40</w:t>
            </w:r>
          </w:p>
        </w:tc>
      </w:tr>
      <w:tr w:rsidR="00C65922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Развијање концепта драмске игре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Cs/>
              </w:rPr>
              <w:t>15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Презентација рада</w:t>
            </w:r>
          </w:p>
        </w:tc>
        <w:tc>
          <w:tcPr>
            <w:tcW w:w="1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10</w:t>
            </w:r>
          </w:p>
        </w:tc>
      </w:tr>
      <w:tr w:rsidR="00C65922" w:rsidTr="002C08D0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Активно учешће у настави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5922" w:rsidRDefault="00C65922" w:rsidP="002C08D0">
            <w:pPr>
              <w:tabs>
                <w:tab w:val="left" w:pos="567"/>
              </w:tabs>
              <w:spacing w:after="60"/>
            </w:pPr>
            <w:r>
              <w:rPr>
                <w:bCs/>
              </w:rPr>
              <w:t>20</w:t>
            </w:r>
          </w:p>
        </w:tc>
        <w:tc>
          <w:tcPr>
            <w:tcW w:w="2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  <w:tc>
          <w:tcPr>
            <w:tcW w:w="12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5922" w:rsidRDefault="00C65922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6064C4"/>
    <w:multiLevelType w:val="hybridMultilevel"/>
    <w:tmpl w:val="FCEC9A2C"/>
    <w:lvl w:ilvl="0" w:tplc="241A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922"/>
    <w:rsid w:val="008C62A5"/>
    <w:rsid w:val="00C65922"/>
    <w:rsid w:val="00D143AD"/>
    <w:rsid w:val="00F5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DF01F3-71EE-4F75-8002-0758A6243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адржај табеле"/>
    <w:basedOn w:val="Normal"/>
    <w:qFormat/>
    <w:rsid w:val="00C65922"/>
    <w:pPr>
      <w:suppressLineNumbers/>
      <w:suppressAutoHyphens/>
      <w:autoSpaceDE/>
      <w:autoSpaceDN/>
      <w:adjustRightInd/>
      <w:spacing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2020-09-16T10:32:00Z</dcterms:created>
  <dcterms:modified xsi:type="dcterms:W3CDTF">2020-09-16T19:02:00Z</dcterms:modified>
</cp:coreProperties>
</file>